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3BC3" w14:textId="37C191E1" w:rsidR="00B76CE3" w:rsidRPr="00B103DD" w:rsidRDefault="00B103DD" w:rsidP="003A240B">
      <w:pPr>
        <w:spacing w:before="240" w:after="0" w:line="264" w:lineRule="auto"/>
        <w:jc w:val="center"/>
        <w:rPr>
          <w:rFonts w:ascii="Century Gothic" w:hAnsi="Century Gothic"/>
          <w:b/>
          <w:bCs/>
        </w:rPr>
      </w:pPr>
      <w:r w:rsidRPr="00B103DD">
        <w:rPr>
          <w:rFonts w:ascii="Century Gothic" w:hAnsi="Century Gothic"/>
          <w:b/>
          <w:bCs/>
        </w:rPr>
        <w:t xml:space="preserve">Zusatzinformationen zur </w:t>
      </w:r>
      <w:r w:rsidR="00D042C0">
        <w:rPr>
          <w:rFonts w:ascii="Century Gothic" w:hAnsi="Century Gothic"/>
          <w:b/>
          <w:bCs/>
        </w:rPr>
        <w:t>Quiz-Show</w:t>
      </w:r>
    </w:p>
    <w:p w14:paraId="03A16C41" w14:textId="7B6B687F" w:rsidR="00B103DD" w:rsidRPr="001F7592" w:rsidRDefault="00B103DD" w:rsidP="00297EB8">
      <w:pPr>
        <w:spacing w:before="360" w:after="0" w:line="264" w:lineRule="auto"/>
        <w:jc w:val="both"/>
        <w:rPr>
          <w:rFonts w:ascii="Century Gothic" w:hAnsi="Century Gothic"/>
          <w:b/>
          <w:bCs/>
        </w:rPr>
      </w:pPr>
      <w:r w:rsidRPr="001F7592">
        <w:rPr>
          <w:rFonts w:ascii="Century Gothic" w:hAnsi="Century Gothic"/>
          <w:b/>
          <w:bCs/>
        </w:rPr>
        <w:t>Einsatzszenari</w:t>
      </w:r>
      <w:r w:rsidR="001F7592" w:rsidRPr="001F7592">
        <w:rPr>
          <w:rFonts w:ascii="Century Gothic" w:hAnsi="Century Gothic"/>
          <w:b/>
          <w:bCs/>
        </w:rPr>
        <w:t>um</w:t>
      </w:r>
    </w:p>
    <w:p w14:paraId="068B9499" w14:textId="46FB6DA8" w:rsidR="00B103DD" w:rsidRDefault="001F7592" w:rsidP="003A240B">
      <w:pPr>
        <w:spacing w:after="0" w:line="264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Die </w:t>
      </w:r>
      <w:r w:rsidR="00D042C0">
        <w:rPr>
          <w:rFonts w:ascii="Century Gothic" w:hAnsi="Century Gothic"/>
        </w:rPr>
        <w:t>Quiz-Show</w:t>
      </w:r>
      <w:r>
        <w:rPr>
          <w:rFonts w:ascii="Century Gothic" w:hAnsi="Century Gothic"/>
        </w:rPr>
        <w:t xml:space="preserve"> </w:t>
      </w:r>
      <w:r w:rsidR="002C52A7">
        <w:rPr>
          <w:rFonts w:ascii="Century Gothic" w:hAnsi="Century Gothic"/>
        </w:rPr>
        <w:t>kann</w:t>
      </w:r>
      <w:r>
        <w:rPr>
          <w:rFonts w:ascii="Century Gothic" w:hAnsi="Century Gothic"/>
        </w:rPr>
        <w:t xml:space="preserve"> </w:t>
      </w:r>
      <w:r w:rsidR="00497403">
        <w:rPr>
          <w:rFonts w:ascii="Century Gothic" w:hAnsi="Century Gothic"/>
        </w:rPr>
        <w:t>insbesondere</w:t>
      </w:r>
      <w:r>
        <w:rPr>
          <w:rFonts w:ascii="Century Gothic" w:hAnsi="Century Gothic"/>
        </w:rPr>
        <w:t xml:space="preserve"> zu</w:t>
      </w:r>
      <w:r w:rsidR="00497403">
        <w:rPr>
          <w:rFonts w:ascii="Century Gothic" w:hAnsi="Century Gothic"/>
        </w:rPr>
        <w:t xml:space="preserve">r </w:t>
      </w:r>
      <w:r w:rsidR="00D34773">
        <w:rPr>
          <w:rFonts w:ascii="Century Gothic" w:hAnsi="Century Gothic"/>
        </w:rPr>
        <w:t xml:space="preserve">spielerischen </w:t>
      </w:r>
      <w:r w:rsidR="00497403">
        <w:rPr>
          <w:rFonts w:ascii="Century Gothic" w:hAnsi="Century Gothic"/>
        </w:rPr>
        <w:t xml:space="preserve">Vertiefung von Lerninhalten eingesetzt werden kann. Dabei können die zentralen Inhalte eines Themas anhand </w:t>
      </w:r>
      <w:r w:rsidR="00FD6C42">
        <w:rPr>
          <w:rFonts w:ascii="Century Gothic" w:hAnsi="Century Gothic"/>
        </w:rPr>
        <w:t xml:space="preserve">von Fragen </w:t>
      </w:r>
      <w:r w:rsidR="00273FCD">
        <w:rPr>
          <w:rFonts w:ascii="Century Gothic" w:hAnsi="Century Gothic"/>
        </w:rPr>
        <w:t>wiederholt und gefestigt</w:t>
      </w:r>
      <w:r w:rsidR="0033034A">
        <w:rPr>
          <w:rFonts w:ascii="Century Gothic" w:hAnsi="Century Gothic"/>
        </w:rPr>
        <w:t xml:space="preserve"> werden</w:t>
      </w:r>
      <w:r w:rsidR="00497403">
        <w:rPr>
          <w:rFonts w:ascii="Century Gothic" w:hAnsi="Century Gothic"/>
        </w:rPr>
        <w:t>.</w:t>
      </w:r>
    </w:p>
    <w:p w14:paraId="47BCE1F6" w14:textId="592C6E53" w:rsidR="00497403" w:rsidRPr="00497403" w:rsidRDefault="00497403" w:rsidP="00297EB8">
      <w:pPr>
        <w:spacing w:before="360" w:after="0" w:line="264" w:lineRule="auto"/>
        <w:jc w:val="both"/>
        <w:rPr>
          <w:rFonts w:ascii="Century Gothic" w:hAnsi="Century Gothic"/>
          <w:b/>
          <w:bCs/>
        </w:rPr>
      </w:pPr>
      <w:r w:rsidRPr="00497403">
        <w:rPr>
          <w:rFonts w:ascii="Century Gothic" w:hAnsi="Century Gothic"/>
          <w:b/>
          <w:bCs/>
        </w:rPr>
        <w:t>Die Idee</w:t>
      </w:r>
    </w:p>
    <w:p w14:paraId="0045179D" w14:textId="408A476B" w:rsidR="00497403" w:rsidRDefault="00497403" w:rsidP="003A240B">
      <w:pPr>
        <w:spacing w:after="0" w:line="264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Die </w:t>
      </w:r>
      <w:r w:rsidR="00273FCD">
        <w:rPr>
          <w:rFonts w:ascii="Century Gothic" w:hAnsi="Century Gothic"/>
        </w:rPr>
        <w:t>Quiz-Show</w:t>
      </w:r>
      <w:r>
        <w:rPr>
          <w:rFonts w:ascii="Century Gothic" w:hAnsi="Century Gothic"/>
        </w:rPr>
        <w:t xml:space="preserve"> ist als PowerPoint-Datei verfügbar. </w:t>
      </w:r>
      <w:r w:rsidR="00273FCD">
        <w:rPr>
          <w:rFonts w:ascii="Century Gothic" w:hAnsi="Century Gothic"/>
        </w:rPr>
        <w:t xml:space="preserve">In der verfügbaren Vorlage sind </w:t>
      </w:r>
      <w:r w:rsidR="007C440D">
        <w:rPr>
          <w:rFonts w:ascii="Century Gothic" w:hAnsi="Century Gothic"/>
        </w:rPr>
        <w:t xml:space="preserve">sechs Fragen in </w:t>
      </w:r>
      <w:r w:rsidR="003762A2">
        <w:rPr>
          <w:rFonts w:ascii="Century Gothic" w:hAnsi="Century Gothic"/>
        </w:rPr>
        <w:t>fünf Themenbereiche gegliedert</w:t>
      </w:r>
      <w:r>
        <w:rPr>
          <w:rFonts w:ascii="Century Gothic" w:hAnsi="Century Gothic"/>
        </w:rPr>
        <w:t xml:space="preserve">. Wird die Datei in der Bildschirmpräsentation gestartet, so erscheint </w:t>
      </w:r>
      <w:r w:rsidR="003762A2">
        <w:rPr>
          <w:rFonts w:ascii="Century Gothic" w:hAnsi="Century Gothic"/>
        </w:rPr>
        <w:t>die Quiz-Tafel</w:t>
      </w:r>
      <w:r w:rsidR="007036F4">
        <w:rPr>
          <w:rFonts w:ascii="Century Gothic" w:hAnsi="Century Gothic"/>
        </w:rPr>
        <w:t xml:space="preserve"> mit Buttons zu </w:t>
      </w:r>
      <w:r w:rsidR="002F613C">
        <w:rPr>
          <w:rFonts w:ascii="Century Gothic" w:hAnsi="Century Gothic"/>
        </w:rPr>
        <w:t>30 Fragen</w:t>
      </w:r>
      <w:r>
        <w:rPr>
          <w:rFonts w:ascii="Century Gothic" w:hAnsi="Century Gothic"/>
        </w:rPr>
        <w:t xml:space="preserve">. </w:t>
      </w:r>
    </w:p>
    <w:p w14:paraId="387B39E2" w14:textId="3D98DD68" w:rsidR="001F7592" w:rsidRPr="001F7592" w:rsidRDefault="00497403" w:rsidP="00297EB8">
      <w:pPr>
        <w:spacing w:before="360" w:after="0" w:line="264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Idee für einen </w:t>
      </w:r>
      <w:r w:rsidR="001F7592" w:rsidRPr="001F7592">
        <w:rPr>
          <w:rFonts w:ascii="Century Gothic" w:hAnsi="Century Gothic"/>
          <w:b/>
          <w:bCs/>
        </w:rPr>
        <w:t>Arbeitsauftrag</w:t>
      </w:r>
    </w:p>
    <w:p w14:paraId="2CF64B16" w14:textId="3801B48B" w:rsidR="001F7592" w:rsidRDefault="00C26DB8" w:rsidP="003A240B">
      <w:pPr>
        <w:spacing w:after="0" w:line="264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 wird in Gruppen zu </w:t>
      </w:r>
      <w:r w:rsidR="003762A2">
        <w:rPr>
          <w:rFonts w:ascii="Century Gothic" w:hAnsi="Century Gothic"/>
        </w:rPr>
        <w:t>zwei bis drei</w:t>
      </w:r>
      <w:r>
        <w:rPr>
          <w:rFonts w:ascii="Century Gothic" w:hAnsi="Century Gothic"/>
        </w:rPr>
        <w:t xml:space="preserve"> Schüler*innen </w:t>
      </w:r>
      <w:r w:rsidR="002F613C">
        <w:rPr>
          <w:rFonts w:ascii="Century Gothic" w:hAnsi="Century Gothic"/>
        </w:rPr>
        <w:t>gespielt</w:t>
      </w:r>
      <w:r>
        <w:rPr>
          <w:rFonts w:ascii="Century Gothic" w:hAnsi="Century Gothic"/>
        </w:rPr>
        <w:t xml:space="preserve">. Die </w:t>
      </w:r>
      <w:r w:rsidR="003762A2">
        <w:rPr>
          <w:rFonts w:ascii="Century Gothic" w:hAnsi="Century Gothic"/>
        </w:rPr>
        <w:t>einzelnen Gruppen</w:t>
      </w:r>
      <w:r>
        <w:rPr>
          <w:rFonts w:ascii="Century Gothic" w:hAnsi="Century Gothic"/>
        </w:rPr>
        <w:t xml:space="preserve"> </w:t>
      </w:r>
      <w:r w:rsidR="003762A2">
        <w:rPr>
          <w:rFonts w:ascii="Century Gothic" w:hAnsi="Century Gothic"/>
        </w:rPr>
        <w:t xml:space="preserve">dürfen reihum eine Frage </w:t>
      </w:r>
      <w:r w:rsidR="007036F4">
        <w:rPr>
          <w:rFonts w:ascii="Century Gothic" w:hAnsi="Century Gothic"/>
        </w:rPr>
        <w:t xml:space="preserve">wählen. </w:t>
      </w:r>
    </w:p>
    <w:p w14:paraId="13434D49" w14:textId="62BE5B21" w:rsidR="00C26DB8" w:rsidRDefault="002F613C" w:rsidP="003A240B">
      <w:pPr>
        <w:spacing w:before="240" w:after="0" w:line="264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Durch Anklicken des Buttons erscheint die Frage, die von den Schüler*innen der Gruppe gelöst wird. </w:t>
      </w:r>
      <w:r w:rsidR="00145A47">
        <w:rPr>
          <w:rFonts w:ascii="Century Gothic" w:hAnsi="Century Gothic"/>
        </w:rPr>
        <w:t xml:space="preserve">Im Plenum </w:t>
      </w:r>
      <w:r w:rsidR="004F6E1F">
        <w:rPr>
          <w:rFonts w:ascii="Century Gothic" w:hAnsi="Century Gothic"/>
        </w:rPr>
        <w:t>wird d</w:t>
      </w:r>
      <w:r w:rsidR="00094136">
        <w:rPr>
          <w:rFonts w:ascii="Century Gothic" w:hAnsi="Century Gothic"/>
        </w:rPr>
        <w:t>ie</w:t>
      </w:r>
      <w:r w:rsidR="004F6E1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Antwort der Gruppe</w:t>
      </w:r>
      <w:r w:rsidR="004F6E1F">
        <w:rPr>
          <w:rFonts w:ascii="Century Gothic" w:hAnsi="Century Gothic"/>
        </w:rPr>
        <w:t xml:space="preserve"> besprochen</w:t>
      </w:r>
      <w:r w:rsidR="008C2A39">
        <w:rPr>
          <w:rFonts w:ascii="Century Gothic" w:hAnsi="Century Gothic"/>
        </w:rPr>
        <w:t xml:space="preserve">. </w:t>
      </w:r>
      <w:r w:rsidR="004F6E1F">
        <w:rPr>
          <w:rFonts w:ascii="Century Gothic" w:hAnsi="Century Gothic"/>
        </w:rPr>
        <w:t xml:space="preserve">Ist die Antwort korrekt, dann </w:t>
      </w:r>
      <w:r w:rsidR="008C2A39">
        <w:rPr>
          <w:rFonts w:ascii="Century Gothic" w:hAnsi="Century Gothic"/>
        </w:rPr>
        <w:t>erhält die Gruppe</w:t>
      </w:r>
      <w:r w:rsidR="004F6E1F">
        <w:rPr>
          <w:rFonts w:ascii="Century Gothic" w:hAnsi="Century Gothic"/>
        </w:rPr>
        <w:t xml:space="preserve"> einen Punkt</w:t>
      </w:r>
      <w:r w:rsidR="008C2A39">
        <w:rPr>
          <w:rFonts w:ascii="Century Gothic" w:hAnsi="Century Gothic"/>
        </w:rPr>
        <w:t xml:space="preserve"> und die nächste Gruppe ist an der Reihe</w:t>
      </w:r>
      <w:r w:rsidR="004F6E1F">
        <w:rPr>
          <w:rFonts w:ascii="Century Gothic" w:hAnsi="Century Gothic"/>
        </w:rPr>
        <w:t xml:space="preserve">. </w:t>
      </w:r>
    </w:p>
    <w:p w14:paraId="795DAC8F" w14:textId="77777777" w:rsidR="00497403" w:rsidRPr="001F7592" w:rsidRDefault="00497403" w:rsidP="00297EB8">
      <w:pPr>
        <w:spacing w:before="360" w:after="0" w:line="264" w:lineRule="auto"/>
        <w:jc w:val="both"/>
        <w:rPr>
          <w:rFonts w:ascii="Century Gothic" w:hAnsi="Century Gothic"/>
          <w:b/>
          <w:bCs/>
        </w:rPr>
      </w:pPr>
      <w:r w:rsidRPr="001F7592">
        <w:rPr>
          <w:rFonts w:ascii="Century Gothic" w:hAnsi="Century Gothic"/>
          <w:b/>
          <w:bCs/>
        </w:rPr>
        <w:t>Benötigtes Material</w:t>
      </w:r>
    </w:p>
    <w:p w14:paraId="19B1F146" w14:textId="16EE6E90" w:rsidR="00497403" w:rsidRDefault="004F6E1F" w:rsidP="00297EB8">
      <w:pPr>
        <w:pStyle w:val="Listenabsatz"/>
        <w:numPr>
          <w:ilvl w:val="0"/>
          <w:numId w:val="1"/>
        </w:numPr>
        <w:spacing w:after="0" w:line="264" w:lineRule="auto"/>
        <w:ind w:left="714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PowerPoint-Datei</w:t>
      </w:r>
    </w:p>
    <w:p w14:paraId="7591311C" w14:textId="78E0F12D" w:rsidR="004F6E1F" w:rsidRPr="004F6E1F" w:rsidRDefault="00A14676" w:rsidP="003A240B">
      <w:pPr>
        <w:pStyle w:val="Listenabsatz"/>
        <w:numPr>
          <w:ilvl w:val="0"/>
          <w:numId w:val="1"/>
        </w:numPr>
        <w:spacing w:before="240" w:after="0" w:line="264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Eventuell Papier und Bleistift für Notizen </w:t>
      </w:r>
      <w:r w:rsidR="008C641E">
        <w:rPr>
          <w:rFonts w:ascii="Century Gothic" w:hAnsi="Century Gothic"/>
        </w:rPr>
        <w:t>zur Lösung</w:t>
      </w:r>
    </w:p>
    <w:p w14:paraId="04BFA254" w14:textId="2072BB53" w:rsidR="00C26DB8" w:rsidRDefault="001F7592" w:rsidP="00297EB8">
      <w:pPr>
        <w:spacing w:before="360" w:after="0" w:line="264" w:lineRule="auto"/>
        <w:jc w:val="both"/>
        <w:rPr>
          <w:rFonts w:ascii="Century Gothic" w:hAnsi="Century Gothic"/>
          <w:b/>
          <w:bCs/>
        </w:rPr>
      </w:pPr>
      <w:r w:rsidRPr="001F7592">
        <w:rPr>
          <w:rFonts w:ascii="Century Gothic" w:hAnsi="Century Gothic"/>
          <w:b/>
          <w:bCs/>
        </w:rPr>
        <w:t>Hinweise zur</w:t>
      </w:r>
      <w:r w:rsidR="003A240B">
        <w:rPr>
          <w:rFonts w:ascii="Century Gothic" w:hAnsi="Century Gothic"/>
          <w:b/>
          <w:bCs/>
        </w:rPr>
        <w:t xml:space="preserve"> Nutzung und</w:t>
      </w:r>
      <w:r w:rsidRPr="001F7592">
        <w:rPr>
          <w:rFonts w:ascii="Century Gothic" w:hAnsi="Century Gothic"/>
          <w:b/>
          <w:bCs/>
        </w:rPr>
        <w:t xml:space="preserve"> Bearbeitung der PowerPoint-Datei</w:t>
      </w:r>
    </w:p>
    <w:p w14:paraId="12D97039" w14:textId="62EC8A31" w:rsidR="00297EB8" w:rsidRDefault="004F6E1F" w:rsidP="00256DA8">
      <w:pPr>
        <w:spacing w:after="0" w:line="264" w:lineRule="auto"/>
        <w:jc w:val="both"/>
        <w:rPr>
          <w:rFonts w:ascii="Century Gothic" w:hAnsi="Century Gothic"/>
        </w:rPr>
      </w:pPr>
      <w:r w:rsidRPr="004F6E1F">
        <w:rPr>
          <w:rFonts w:ascii="Century Gothic" w:hAnsi="Century Gothic"/>
        </w:rPr>
        <w:t xml:space="preserve">Die </w:t>
      </w:r>
      <w:r w:rsidR="00AF1175">
        <w:rPr>
          <w:rFonts w:ascii="Century Gothic" w:hAnsi="Century Gothic"/>
        </w:rPr>
        <w:t>erste</w:t>
      </w:r>
      <w:r>
        <w:rPr>
          <w:rFonts w:ascii="Century Gothic" w:hAnsi="Century Gothic"/>
        </w:rPr>
        <w:t xml:space="preserve"> Slide der Präsentation </w:t>
      </w:r>
      <w:r w:rsidR="00AF1175">
        <w:rPr>
          <w:rFonts w:ascii="Century Gothic" w:hAnsi="Century Gothic"/>
        </w:rPr>
        <w:t>ist die Quiz-Tafel</w:t>
      </w:r>
      <w:r>
        <w:rPr>
          <w:rFonts w:ascii="Century Gothic" w:hAnsi="Century Gothic"/>
        </w:rPr>
        <w:t xml:space="preserve">. </w:t>
      </w:r>
      <w:r w:rsidR="00AF1175">
        <w:rPr>
          <w:rFonts w:ascii="Century Gothic" w:hAnsi="Century Gothic"/>
        </w:rPr>
        <w:t>Durch Klick auf den einzelnen Button gelangt man</w:t>
      </w:r>
      <w:r w:rsidR="003504DD">
        <w:rPr>
          <w:rFonts w:ascii="Century Gothic" w:hAnsi="Century Gothic"/>
        </w:rPr>
        <w:t xml:space="preserve"> über die eingefügte Verlinkung</w:t>
      </w:r>
      <w:r w:rsidR="00AF1175">
        <w:rPr>
          <w:rFonts w:ascii="Century Gothic" w:hAnsi="Century Gothic"/>
        </w:rPr>
        <w:t xml:space="preserve"> zu der </w:t>
      </w:r>
      <w:r w:rsidR="003504DD">
        <w:rPr>
          <w:rFonts w:ascii="Century Gothic" w:hAnsi="Century Gothic"/>
        </w:rPr>
        <w:t>jeweiligen</w:t>
      </w:r>
      <w:r w:rsidR="00810463">
        <w:rPr>
          <w:rFonts w:ascii="Century Gothic" w:hAnsi="Century Gothic"/>
        </w:rPr>
        <w:t xml:space="preserve"> Frage</w:t>
      </w:r>
      <w:r w:rsidR="003504DD">
        <w:rPr>
          <w:rFonts w:ascii="Century Gothic" w:hAnsi="Century Gothic"/>
        </w:rPr>
        <w:t xml:space="preserve">. </w:t>
      </w:r>
      <w:r w:rsidR="003A240B">
        <w:rPr>
          <w:rFonts w:ascii="Century Gothic" w:hAnsi="Century Gothic"/>
        </w:rPr>
        <w:t xml:space="preserve">Durch das Anklicken des Retour-Buttons im rechten unteren Eck der einzelnen Fragen gelangt man wieder zurück auf die Quiz-Tafel (erste Slide). </w:t>
      </w:r>
      <w:r w:rsidR="00454874">
        <w:rPr>
          <w:rFonts w:ascii="Century Gothic" w:hAnsi="Century Gothic"/>
        </w:rPr>
        <w:t xml:space="preserve">Die Links auf der Quiz-Tafel sind so formatiert, dass diese nach </w:t>
      </w:r>
      <w:r w:rsidR="00912BDB">
        <w:rPr>
          <w:rFonts w:ascii="Century Gothic" w:hAnsi="Century Gothic"/>
        </w:rPr>
        <w:t xml:space="preserve">Verwendung </w:t>
      </w:r>
      <w:r w:rsidR="00B25E24">
        <w:rPr>
          <w:rFonts w:ascii="Century Gothic" w:hAnsi="Century Gothic"/>
        </w:rPr>
        <w:t xml:space="preserve">die Hintergrundfarbe annehmen. Die Links sind somit noch vorhanden, aber nicht mehr sichtbar. </w:t>
      </w:r>
    </w:p>
    <w:p w14:paraId="39B0EED2" w14:textId="433C815C" w:rsidR="00B25E24" w:rsidRPr="00297EB8" w:rsidRDefault="008D348D" w:rsidP="008D348D">
      <w:pPr>
        <w:spacing w:before="240" w:after="0" w:line="264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Die Quiz-Show kann zu jedem beliebigen Thema eingesetzt werden. Dazu müssen lediglich die Fragen auf den Slides 2 bis 31 geändert werden. </w:t>
      </w:r>
      <w:r w:rsidR="00336D66">
        <w:rPr>
          <w:rFonts w:ascii="Century Gothic" w:hAnsi="Century Gothic"/>
        </w:rPr>
        <w:t xml:space="preserve">Zusätzlich </w:t>
      </w:r>
      <w:r w:rsidR="005E5501">
        <w:rPr>
          <w:rFonts w:ascii="Century Gothic" w:hAnsi="Century Gothic"/>
        </w:rPr>
        <w:t>müssen</w:t>
      </w:r>
      <w:r w:rsidR="00336D66">
        <w:rPr>
          <w:rFonts w:ascii="Century Gothic" w:hAnsi="Century Gothic"/>
        </w:rPr>
        <w:t xml:space="preserve"> auf der ersten Slide </w:t>
      </w:r>
      <w:r w:rsidR="005E5501">
        <w:rPr>
          <w:rFonts w:ascii="Century Gothic" w:hAnsi="Century Gothic"/>
        </w:rPr>
        <w:t xml:space="preserve">die Themenbereiche angepasst werden. Diese sind in </w:t>
      </w:r>
      <w:r w:rsidR="00493BE5">
        <w:rPr>
          <w:rFonts w:ascii="Century Gothic" w:hAnsi="Century Gothic"/>
        </w:rPr>
        <w:t xml:space="preserve">einer Tabelle im Hintergrund definiert. </w:t>
      </w:r>
    </w:p>
    <w:sectPr w:rsidR="00B25E24" w:rsidRPr="00297EB8" w:rsidSect="003A240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26C3C" w14:textId="77777777" w:rsidR="00A928D6" w:rsidRDefault="00A928D6" w:rsidP="00C26DB8">
      <w:pPr>
        <w:spacing w:after="0" w:line="240" w:lineRule="auto"/>
      </w:pPr>
      <w:r>
        <w:separator/>
      </w:r>
    </w:p>
  </w:endnote>
  <w:endnote w:type="continuationSeparator" w:id="0">
    <w:p w14:paraId="6F83AA7C" w14:textId="77777777" w:rsidR="00A928D6" w:rsidRDefault="00A928D6" w:rsidP="00C2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CA054" w14:textId="52784B9C" w:rsidR="00C26DB8" w:rsidRPr="00C26DB8" w:rsidRDefault="00297EB8" w:rsidP="00C26DB8">
    <w:pPr>
      <w:pStyle w:val="Fuzeile"/>
      <w:pBdr>
        <w:top w:val="single" w:sz="4" w:space="1" w:color="auto"/>
      </w:pBdr>
      <w:rPr>
        <w:lang w:val="en-GB"/>
      </w:rPr>
    </w:pPr>
    <w:r>
      <w:rPr>
        <w:lang w:val="en-GB"/>
      </w:rPr>
      <w:t>Zusatzinformationen</w:t>
    </w:r>
    <w:r w:rsidR="00C26DB8" w:rsidRPr="00C26DB8">
      <w:rPr>
        <w:lang w:val="en-GB"/>
      </w:rPr>
      <w:t xml:space="preserve"> zur </w:t>
    </w:r>
    <w:r w:rsidR="00C26DB8" w:rsidRPr="00C26DB8">
      <w:rPr>
        <w:lang w:val="en-GB"/>
      </w:rPr>
      <w:tab/>
    </w:r>
    <w:r w:rsidR="00C26DB8" w:rsidRPr="00C26DB8">
      <w:rPr>
        <w:lang w:val="en-GB"/>
      </w:rPr>
      <w:br/>
    </w:r>
    <w:hyperlink r:id="rId1" w:history="1">
      <w:r w:rsidR="00256DA8" w:rsidRPr="00256DA8">
        <w:rPr>
          <w:rStyle w:val="Hyperlink"/>
          <w:lang w:val="en-GB"/>
        </w:rPr>
        <w:t xml:space="preserve">Quizshow </w:t>
      </w:r>
    </w:hyperlink>
    <w:r w:rsidR="00256DA8" w:rsidRPr="00256DA8">
      <w:rPr>
        <w:lang w:val="en-GB"/>
      </w:rPr>
      <w:t xml:space="preserve">© 2025 by </w:t>
    </w:r>
    <w:hyperlink r:id="rId2" w:history="1">
      <w:r w:rsidR="00256DA8" w:rsidRPr="00256DA8">
        <w:rPr>
          <w:rStyle w:val="Hyperlink"/>
          <w:lang w:val="en-GB"/>
        </w:rPr>
        <w:t xml:space="preserve">Martina Spitaler </w:t>
      </w:r>
    </w:hyperlink>
    <w:r w:rsidR="00256DA8" w:rsidRPr="00256DA8">
      <w:rPr>
        <w:lang w:val="en-GB"/>
      </w:rPr>
      <w:t xml:space="preserve">is licensed under </w:t>
    </w:r>
    <w:hyperlink r:id="rId3" w:history="1">
      <w:r w:rsidR="00256DA8" w:rsidRPr="00256DA8">
        <w:rPr>
          <w:rStyle w:val="Hyperlink"/>
          <w:lang w:val="en-GB"/>
        </w:rPr>
        <w:t xml:space="preserve">CC BY-NC-SA 4.0  </w:t>
      </w:r>
    </w:hyperlink>
    <w:r w:rsidR="00256DA8" w:rsidRPr="00256DA8">
      <w:rPr>
        <w:lang w:val="en-GB"/>
      </w:rPr>
      <w:t>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5DAE" w14:textId="77777777" w:rsidR="00A928D6" w:rsidRDefault="00A928D6" w:rsidP="00C26DB8">
      <w:pPr>
        <w:spacing w:after="0" w:line="240" w:lineRule="auto"/>
      </w:pPr>
      <w:r>
        <w:separator/>
      </w:r>
    </w:p>
  </w:footnote>
  <w:footnote w:type="continuationSeparator" w:id="0">
    <w:p w14:paraId="4138A75E" w14:textId="77777777" w:rsidR="00A928D6" w:rsidRDefault="00A928D6" w:rsidP="00C26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E3568"/>
    <w:multiLevelType w:val="hybridMultilevel"/>
    <w:tmpl w:val="36D86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D5F08"/>
    <w:multiLevelType w:val="hybridMultilevel"/>
    <w:tmpl w:val="013A6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277748">
    <w:abstractNumId w:val="0"/>
  </w:num>
  <w:num w:numId="2" w16cid:durableId="1731271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DD"/>
    <w:rsid w:val="00094136"/>
    <w:rsid w:val="00145A47"/>
    <w:rsid w:val="001F7592"/>
    <w:rsid w:val="00256DA8"/>
    <w:rsid w:val="00273FCD"/>
    <w:rsid w:val="00297EB8"/>
    <w:rsid w:val="002C52A7"/>
    <w:rsid w:val="002E5B9E"/>
    <w:rsid w:val="002F613C"/>
    <w:rsid w:val="0033034A"/>
    <w:rsid w:val="00336D66"/>
    <w:rsid w:val="003504DD"/>
    <w:rsid w:val="003762A2"/>
    <w:rsid w:val="003A240B"/>
    <w:rsid w:val="00454874"/>
    <w:rsid w:val="00487F4C"/>
    <w:rsid w:val="00493BE5"/>
    <w:rsid w:val="00497403"/>
    <w:rsid w:val="004A7305"/>
    <w:rsid w:val="004F6E1F"/>
    <w:rsid w:val="00556B1B"/>
    <w:rsid w:val="005B1C25"/>
    <w:rsid w:val="005E3994"/>
    <w:rsid w:val="005E5501"/>
    <w:rsid w:val="007036F4"/>
    <w:rsid w:val="00771937"/>
    <w:rsid w:val="007C440D"/>
    <w:rsid w:val="007D0A0E"/>
    <w:rsid w:val="00810463"/>
    <w:rsid w:val="00873684"/>
    <w:rsid w:val="008C2A39"/>
    <w:rsid w:val="008C2B0C"/>
    <w:rsid w:val="008C3524"/>
    <w:rsid w:val="008C641E"/>
    <w:rsid w:val="008D348D"/>
    <w:rsid w:val="00912BDB"/>
    <w:rsid w:val="009E16CD"/>
    <w:rsid w:val="00A14676"/>
    <w:rsid w:val="00A928D6"/>
    <w:rsid w:val="00AF1175"/>
    <w:rsid w:val="00B103DD"/>
    <w:rsid w:val="00B25E24"/>
    <w:rsid w:val="00B76CE3"/>
    <w:rsid w:val="00C26DB8"/>
    <w:rsid w:val="00C33D7C"/>
    <w:rsid w:val="00D042C0"/>
    <w:rsid w:val="00D34773"/>
    <w:rsid w:val="00DC1F0A"/>
    <w:rsid w:val="00E866FC"/>
    <w:rsid w:val="00FC4559"/>
    <w:rsid w:val="00FD6C42"/>
    <w:rsid w:val="00F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3AFA"/>
  <w15:chartTrackingRefBased/>
  <w15:docId w15:val="{3BD0A710-1185-4CD1-AFD7-FF817D46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10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0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0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0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0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0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0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0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0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0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03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03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03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03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03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03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10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0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0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1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103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103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103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0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03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103D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26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DB8"/>
  </w:style>
  <w:style w:type="paragraph" w:styleId="Fuzeile">
    <w:name w:val="footer"/>
    <w:basedOn w:val="Standard"/>
    <w:link w:val="FuzeileZchn"/>
    <w:uiPriority w:val="99"/>
    <w:unhideWhenUsed/>
    <w:rsid w:val="00C26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DB8"/>
  </w:style>
  <w:style w:type="paragraph" w:styleId="StandardWeb">
    <w:name w:val="Normal (Web)"/>
    <w:basedOn w:val="Standard"/>
    <w:uiPriority w:val="99"/>
    <w:semiHidden/>
    <w:unhideWhenUsed/>
    <w:rsid w:val="00C2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26DB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6DB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2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8C352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www.ph-noe.ac.at/de/personen/martina-spitaler" TargetMode="External"/><Relationship Id="rId1" Type="http://schemas.openxmlformats.org/officeDocument/2006/relationships/hyperlink" Target="https://www.ph-noe.ac.at/de/personen/martina-spital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2AFA-38D2-44B1-B494-41F2F29D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Spitaler Martina</dc:creator>
  <cp:keywords/>
  <dc:description/>
  <cp:lastModifiedBy>Spitaler Martina</cp:lastModifiedBy>
  <cp:revision>27</cp:revision>
  <dcterms:created xsi:type="dcterms:W3CDTF">2025-03-18T16:53:00Z</dcterms:created>
  <dcterms:modified xsi:type="dcterms:W3CDTF">2025-03-20T11:52:00Z</dcterms:modified>
</cp:coreProperties>
</file>